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EFEB" w14:textId="77777777" w:rsidR="00052648" w:rsidRDefault="00052648" w:rsidP="00052648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aps/>
          <w:color w:val="000000"/>
          <w:spacing w:val="3"/>
          <w:kern w:val="36"/>
          <w:sz w:val="28"/>
          <w:szCs w:val="28"/>
          <w:lang w:eastAsia="ru-RU"/>
        </w:rPr>
      </w:pPr>
      <w:r w:rsidRPr="00052648">
        <w:rPr>
          <w:rFonts w:ascii="Montserrat" w:eastAsia="Times New Roman" w:hAnsi="Montserrat" w:cs="Times New Roman"/>
          <w:b/>
          <w:bCs/>
          <w:caps/>
          <w:color w:val="000000"/>
          <w:spacing w:val="3"/>
          <w:kern w:val="36"/>
          <w:sz w:val="28"/>
          <w:szCs w:val="28"/>
          <w:lang w:eastAsia="ru-RU"/>
        </w:rPr>
        <w:t>НАЛОГОВИКИ РАЗЛОЖИЛИ ПО ПОЛОЧКАМ ВОПРОС ВЗЫСКАНИЯ УБЫТКОВ С УПРАВЛЯЮЩИХ</w:t>
      </w:r>
    </w:p>
    <w:p w14:paraId="6C5C21ED" w14:textId="77777777" w:rsidR="00052648" w:rsidRDefault="00052648" w:rsidP="00052648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aps/>
          <w:color w:val="000000"/>
          <w:spacing w:val="3"/>
          <w:kern w:val="36"/>
          <w:sz w:val="28"/>
          <w:szCs w:val="28"/>
          <w:lang w:eastAsia="ru-RU"/>
        </w:rPr>
      </w:pPr>
    </w:p>
    <w:p w14:paraId="0060D5A6" w14:textId="63FF4859" w:rsidR="00052648" w:rsidRDefault="00052648" w:rsidP="000526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spacing w:val="3"/>
          <w:kern w:val="36"/>
          <w:sz w:val="24"/>
          <w:szCs w:val="24"/>
          <w:lang w:eastAsia="ru-RU"/>
        </w:rPr>
      </w:pPr>
      <w:r w:rsidRPr="00052648">
        <w:rPr>
          <w:rFonts w:ascii="Times New Roman" w:eastAsia="Times New Roman" w:hAnsi="Times New Roman" w:cs="Times New Roman"/>
          <w:caps/>
          <w:color w:val="000000"/>
          <w:spacing w:val="3"/>
          <w:kern w:val="36"/>
          <w:sz w:val="24"/>
          <w:szCs w:val="24"/>
          <w:lang w:eastAsia="ru-RU"/>
        </w:rPr>
        <w:t>08.02.22г</w:t>
      </w:r>
    </w:p>
    <w:p w14:paraId="53876BCD" w14:textId="77777777" w:rsidR="00052648" w:rsidRPr="00052648" w:rsidRDefault="00052648" w:rsidP="000526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spacing w:val="3"/>
          <w:kern w:val="36"/>
          <w:sz w:val="24"/>
          <w:szCs w:val="24"/>
          <w:lang w:eastAsia="ru-RU"/>
        </w:rPr>
      </w:pPr>
    </w:p>
    <w:p w14:paraId="023E15AE" w14:textId="00AC0F0D" w:rsidR="00052648" w:rsidRPr="00052648" w:rsidRDefault="00052648" w:rsidP="000526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spacing w:val="3"/>
          <w:kern w:val="36"/>
          <w:sz w:val="20"/>
          <w:szCs w:val="20"/>
          <w:lang w:eastAsia="ru-RU"/>
        </w:rPr>
      </w:pPr>
      <w:hyperlink r:id="rId5" w:history="1">
        <w:r w:rsidRPr="00052648">
          <w:rPr>
            <w:rStyle w:val="a4"/>
            <w:rFonts w:ascii="Times New Roman" w:eastAsia="Times New Roman" w:hAnsi="Times New Roman" w:cs="Times New Roman"/>
            <w:caps/>
            <w:spacing w:val="3"/>
            <w:kern w:val="36"/>
            <w:sz w:val="20"/>
            <w:szCs w:val="20"/>
            <w:lang w:eastAsia="ru-RU"/>
          </w:rPr>
          <w:t>https://rusbankrot.ru/legislative-news/nalogoviki-razlozhili-po-polochkam-vopros-vzyskaniya-ubytkov-s-upravlyayushchikh/</w:t>
        </w:r>
      </w:hyperlink>
    </w:p>
    <w:p w14:paraId="73F5CD27" w14:textId="77777777" w:rsidR="00052648" w:rsidRPr="00052648" w:rsidRDefault="00052648" w:rsidP="00052648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caps/>
          <w:color w:val="000000"/>
          <w:spacing w:val="3"/>
          <w:kern w:val="36"/>
          <w:lang w:eastAsia="ru-RU"/>
        </w:rPr>
      </w:pPr>
    </w:p>
    <w:p w14:paraId="0C1647AC" w14:textId="77777777" w:rsidR="00052648" w:rsidRPr="00052648" w:rsidRDefault="00052648" w:rsidP="0005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</w:pPr>
      <w:r w:rsidRPr="00052648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 xml:space="preserve">Вопрос взыскания убытков с арбитражных управляющих (АУ) зачастую вызывает повышенный интерес как у самих антикризисных менеджеров, так и у иных участников </w:t>
      </w:r>
      <w:proofErr w:type="spellStart"/>
      <w:r w:rsidRPr="00052648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банкротного</w:t>
      </w:r>
      <w:proofErr w:type="spellEnd"/>
      <w:r w:rsidRPr="00052648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 xml:space="preserve"> процесса. Судебная практика в этом направлении активно развивается, приводя все больше примеров разнообразия оснований и при активных действиях, и при бездействиях управленцев. Не так давно ФНС систематизировала эти знания, взяв за основу судебную практику последних лет, о чем и расскажем в материале.</w:t>
      </w:r>
    </w:p>
    <w:p w14:paraId="4A69694C" w14:textId="77777777" w:rsidR="00052648" w:rsidRPr="00052648" w:rsidRDefault="00052648" w:rsidP="0005264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</w:p>
    <w:p w14:paraId="19186B60" w14:textId="51126995" w:rsidR="00052648" w:rsidRPr="00052648" w:rsidRDefault="00052648" w:rsidP="00052648">
      <w:pPr>
        <w:shd w:val="clear" w:color="auto" w:fill="FFFFFF"/>
        <w:spacing w:after="0" w:line="420" w:lineRule="atLeast"/>
        <w:rPr>
          <w:rFonts w:ascii="inherit" w:eastAsia="Times New Roman" w:hAnsi="inherit" w:cs="Helvetica"/>
          <w:b/>
          <w:bCs/>
          <w:color w:val="333333"/>
          <w:spacing w:val="3"/>
          <w:sz w:val="36"/>
          <w:szCs w:val="36"/>
          <w:lang w:eastAsia="ru-RU"/>
        </w:rPr>
      </w:pPr>
      <w:r w:rsidRPr="00052648">
        <w:rPr>
          <w:rFonts w:ascii="inherit" w:eastAsia="Times New Roman" w:hAnsi="inherit" w:cs="Helvetica"/>
          <w:b/>
          <w:bCs/>
          <w:color w:val="333333"/>
          <w:spacing w:val="3"/>
          <w:sz w:val="36"/>
          <w:szCs w:val="36"/>
          <w:lang w:eastAsia="ru-RU"/>
        </w:rPr>
        <w:t>Бездействие АУ</w:t>
      </w:r>
    </w:p>
    <w:p w14:paraId="58DC0203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В этой категории названы сразу несколько причин для привлечения антикризисного менеджера к вопросу о взыскании с него убытков.</w:t>
      </w:r>
    </w:p>
    <w:p w14:paraId="0B461984" w14:textId="77777777" w:rsidR="00052648" w:rsidRPr="00052648" w:rsidRDefault="00052648" w:rsidP="00052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Непринятие мер по прекращению экономически невыгодных для должника договоров</w:t>
      </w:r>
    </w:p>
    <w:p w14:paraId="1B4D8A10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В наблюдении директор должника заключил соглашение ответственного хранения части имущества компании. При этом договором предусмотрена возможность передачи объектов в аренду иным лицам, за что какой-либо возмездности для самого должника не установлено. ВС РФ при рассмотрении вопроса подытожил, что АУ в такой ситуации следовало проявить осмотрительность и рассмотреть возможность поиска иных способов пополнения конкурсной массы с помощью имущества (его реализации либо заключения договора аренды). Таким образом ВС РФ пришел к выводу о несоответствии бездействий АУ принципу добросовестности и роли самого управляющего в процедуре (</w:t>
      </w:r>
      <w:hyperlink r:id="rId6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определение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№ 304-ЭС16-17267 (2, 3) от 21 января 2021 года).</w:t>
      </w:r>
    </w:p>
    <w:p w14:paraId="08B648A1" w14:textId="77777777" w:rsidR="00052648" w:rsidRPr="00052648" w:rsidRDefault="00052648" w:rsidP="00052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Непринятие мер по оформлению прав на незарегистрированное имущество должника и </w:t>
      </w:r>
      <w:proofErr w:type="spell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неотражение</w:t>
      </w:r>
      <w:proofErr w:type="spell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 его в конкурсной массе</w:t>
      </w:r>
    </w:p>
    <w:p w14:paraId="540D0089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Перед реализацией принадлежащего должнику земельного участка управляющий не оформил права собственности на находящуюся на нем </w:t>
      </w: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lastRenderedPageBreak/>
        <w:t xml:space="preserve">недвижимость. В результате они в безвозмездном порядке были переданы покупателю земли, который впоследствии также переоформил право собственности. Новый покупатель зарегистрировал права на неучтенные ранее склад и мастерскую, получив </w:t>
      </w:r>
      <w:proofErr w:type="gram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их по сути</w:t>
      </w:r>
      <w:proofErr w:type="gram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 бесплатно. Тогда суд округа по инициативе налогового органа взыскал с антикризисного менеджера убытки в виде рыночной стоимости спорных объектов (</w:t>
      </w:r>
      <w:hyperlink r:id="rId7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по делу № А52-1056/2014 от 10 декабря 2020 года).</w:t>
      </w:r>
    </w:p>
    <w:p w14:paraId="11DA5C84" w14:textId="77777777" w:rsidR="00052648" w:rsidRPr="00052648" w:rsidRDefault="00052648" w:rsidP="00052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Непринятие мер по взысканию дебиторской задолженности и возврату имущества должника</w:t>
      </w:r>
    </w:p>
    <w:p w14:paraId="011BF824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При рассмотрении такой категории споров в суде каждой из сторон надлежит доказать определенные обстоятельства. Заявитель, требующий взыскания с АУ убытков, обязан обосновать, что поведение управляющего с одной стороны незаконно и неразумно и с другой — что оно нарушает его права и интересы. Антикризисному менеджеру в свою очередь предстоит обосновать факт отсутствия своей вины, а также соответствия его действий не только закону, но и разумности (</w:t>
      </w:r>
      <w:hyperlink r:id="rId8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по делу № А48-7486/2016 от 19 октября 2020 года).</w:t>
      </w:r>
    </w:p>
    <w:p w14:paraId="290B3BCB" w14:textId="77777777" w:rsidR="00052648" w:rsidRPr="00052648" w:rsidRDefault="00052648" w:rsidP="000526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proofErr w:type="spell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Непроявление</w:t>
      </w:r>
      <w:proofErr w:type="spell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 должной осмотрительности при выборе контрагента</w:t>
      </w:r>
    </w:p>
    <w:p w14:paraId="2F01B5DD" w14:textId="03A755C2" w:rsid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При ведении банкротства компании управляющий заключил с </w:t>
      </w:r>
      <w:proofErr w:type="spell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ЧОПом</w:t>
      </w:r>
      <w:proofErr w:type="spell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 соглашение об охране имущества, передав его по договору. Впоследствии антикризисный менеджер сменился, потребовав у предыдущего предметы, составляющие конкурсную массу. Бывший АУ сослался на договор с </w:t>
      </w:r>
      <w:proofErr w:type="spell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ЧОПом</w:t>
      </w:r>
      <w:proofErr w:type="spell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, который суд обязал имущество передать. Однако в итоге выяснилось, что это сделать невозможно в связи с его утратой. При детальном изучении условий заключенной с </w:t>
      </w:r>
      <w:proofErr w:type="spell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ЧОПом</w:t>
      </w:r>
      <w:proofErr w:type="spell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 сделки выяснилось, что компания не только сама является банкротом, но и выполняет роль дебитора должника. То есть управляющий, не проверив контрагента, передал все имущество общества одному из его дебиторов, что в последствии привело к его утере. Суд счел такое поведение неосмотрительным и взыскал убытки (</w:t>
      </w:r>
      <w:hyperlink r:id="rId9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Ф06-26977/2017 от 23 июля 2020 года).</w:t>
      </w:r>
    </w:p>
    <w:p w14:paraId="4591B257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</w:p>
    <w:p w14:paraId="6FAA9977" w14:textId="77777777" w:rsidR="00052648" w:rsidRPr="00052648" w:rsidRDefault="00052648" w:rsidP="00052648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pacing w:val="3"/>
          <w:sz w:val="36"/>
          <w:szCs w:val="36"/>
          <w:lang w:eastAsia="ru-RU"/>
        </w:rPr>
      </w:pPr>
      <w:r w:rsidRPr="00052648">
        <w:rPr>
          <w:rFonts w:ascii="inherit" w:eastAsia="Times New Roman" w:hAnsi="inherit" w:cs="Helvetica"/>
          <w:b/>
          <w:bCs/>
          <w:color w:val="333333"/>
          <w:spacing w:val="3"/>
          <w:sz w:val="36"/>
          <w:szCs w:val="36"/>
          <w:lang w:eastAsia="ru-RU"/>
        </w:rPr>
        <w:lastRenderedPageBreak/>
        <w:t>Действия АУ</w:t>
      </w:r>
    </w:p>
    <w:p w14:paraId="7ECE58EF" w14:textId="77777777" w:rsidR="00052648" w:rsidRPr="00052648" w:rsidRDefault="00052648" w:rsidP="000526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Заключение трудовых договоров и необоснованные расходы в конкурсном производстве</w:t>
      </w:r>
    </w:p>
    <w:p w14:paraId="4D36C43B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В рамках данной категории споров можно привести сразу несколько примеров, которые демонстрируют как необоснованное принятие в штат компании-должника новых сотрудников, так и несвоевременное увольнение уже имеющихся и трудоустройство лиц, функции которых по своей сути подменяют деятельность самого АУ. В частности, в </w:t>
      </w:r>
      <w:hyperlink r:id="rId10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постановлении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от 18.06.2021 по делу N А73-17144/2015 речь идет о ситуации, когда в конкурсном производстве деятельность должника была прекращена, однако управляющий принял на работу бухгалтеров, программиста, сотрудника отдела кадров, а также завхоза и медсестру. </w:t>
      </w:r>
      <w:hyperlink r:id="rId11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Постановлением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 от 26.10.2020 по делу N А81-5205/2015 с АУ взыскали убытки из-за несвоевременного увольнения </w:t>
      </w:r>
      <w:proofErr w:type="spell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реководителя</w:t>
      </w:r>
      <w:proofErr w:type="spell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 должника и выплаты ему зарплаты. В некоторых случаях с АУ взыскиваются убытки при привлечении ими лиц, чьи функции двоят обязанности самого антикризисного менеджера. Например, при принятии на работу руководителя должника или аудитора, если нет обязательных для этого требований (</w:t>
      </w:r>
      <w:hyperlink r:id="rId12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от 04.12.2018 по делу N А36-1962/2013).</w:t>
      </w:r>
    </w:p>
    <w:p w14:paraId="4912EB91" w14:textId="77777777" w:rsidR="00052648" w:rsidRPr="00052648" w:rsidRDefault="00052648" w:rsidP="000526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Выплата управляющему процентов по его вознаграждению без судебного акта</w:t>
      </w:r>
    </w:p>
    <w:p w14:paraId="75E3F53C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Управляющий выплатил себе 2,5 млн. рублей в качестве вознаграждения и зарплаты. При этом суд отказал в выплате процентов, а фиксированная величина вознаграждения не превысила 500 тыс. рублей. В результате коллегия обязала АУ выплатить убытки в виде разницы между полученной им суммой и той, которую суд посчитал достаточной в качестве оплаты его деятельности (</w:t>
      </w:r>
      <w:hyperlink r:id="rId13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по делу № А49-606/2015 от 14 февраля 20219 года).</w:t>
      </w:r>
    </w:p>
    <w:p w14:paraId="4543FDA7" w14:textId="77777777" w:rsidR="00052648" w:rsidRPr="00052648" w:rsidRDefault="00052648" w:rsidP="000526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Необоснованное перечисление денежных средств по фиктивным договорам</w:t>
      </w:r>
    </w:p>
    <w:p w14:paraId="5C66B713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Управляющий перечислил 25 млн. рублей в пользу лица, которому перешли права требования по цессии. В результате анализа сделок выяснилось, что контрагенты являются фирмами-однодневками, а исполнение ими указанных в </w:t>
      </w: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lastRenderedPageBreak/>
        <w:t>соглашении услуг просто невозможно (</w:t>
      </w:r>
      <w:hyperlink r:id="rId14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по делу N А60-37646/2016 от 28 ноября 2019 года).</w:t>
      </w:r>
    </w:p>
    <w:p w14:paraId="6B8A31B6" w14:textId="77777777" w:rsidR="00052648" w:rsidRPr="00052648" w:rsidRDefault="00052648" w:rsidP="000526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Обналичивание денежных средств и выплата заработной платы несуществующим сотрудникам</w:t>
      </w:r>
    </w:p>
    <w:p w14:paraId="2FA1FCD8" w14:textId="77777777" w:rsidR="00052648" w:rsidRPr="00052648" w:rsidRDefault="00052648" w:rsidP="000526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Управляющий обналичил 19 млн. рублей для выплаты зарплаты сотрудникам должника. Однако, у банкрота отсутствовали не только работники, но был пустым и реестр кредиторов второй очереди. Обосновать наличие таких расходов антикризисный менеджер не смог, что и привело ко взысканию с него убытков в указанном размере (</w:t>
      </w:r>
      <w:hyperlink r:id="rId15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по делу А41-62861/2015 от 20 октября 2020 года).</w:t>
      </w:r>
    </w:p>
    <w:p w14:paraId="746DA955" w14:textId="77777777" w:rsidR="00052648" w:rsidRPr="00052648" w:rsidRDefault="00052648" w:rsidP="000526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Необоснованное привлечение агента в ситуации наличия сотрудников и возможности управляющего самостоятельно выполнять спорные функции</w:t>
      </w:r>
    </w:p>
    <w:p w14:paraId="2E060AEE" w14:textId="77777777" w:rsidR="00052648" w:rsidRPr="00052648" w:rsidRDefault="00052648" w:rsidP="00052648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</w:pPr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АУ привлек агента, </w:t>
      </w:r>
      <w:proofErr w:type="gramStart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которому по сути</w:t>
      </w:r>
      <w:proofErr w:type="gramEnd"/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 xml:space="preserve"> передал функции сотрудников должника и самого антикризисного менеджера. Помимо этого, был зафиксирован факт непогашенной задолженности агента перед компанией-банкротом. Также спорный договор содержал большее количество полномочий агента по сравнению с обычной деловой практикой. В сложившейся ситуации коллегия посчитала привлечение агента неправомерным и взыскала с управляющего убытки (</w:t>
      </w:r>
      <w:hyperlink r:id="rId16" w:history="1">
        <w:r w:rsidRPr="00052648">
          <w:rPr>
            <w:rFonts w:ascii="Helvetica" w:eastAsia="Times New Roman" w:hAnsi="Helvetica" w:cs="Helvetica"/>
            <w:color w:val="337AB7"/>
            <w:spacing w:val="3"/>
            <w:sz w:val="24"/>
            <w:szCs w:val="24"/>
            <w:u w:val="single"/>
            <w:lang w:eastAsia="ru-RU"/>
          </w:rPr>
          <w:t>постановление</w:t>
        </w:r>
      </w:hyperlink>
      <w:r w:rsidRPr="00052648">
        <w:rPr>
          <w:rFonts w:ascii="Helvetica" w:eastAsia="Times New Roman" w:hAnsi="Helvetica" w:cs="Helvetica"/>
          <w:color w:val="333333"/>
          <w:spacing w:val="3"/>
          <w:sz w:val="24"/>
          <w:szCs w:val="24"/>
          <w:lang w:eastAsia="ru-RU"/>
        </w:rPr>
        <w:t> по делу №А27-8569/2016 от 22 июня 2021 года).</w:t>
      </w:r>
    </w:p>
    <w:p w14:paraId="6B2ED976" w14:textId="77777777" w:rsidR="009C6893" w:rsidRDefault="009C6893"/>
    <w:sectPr w:rsidR="009C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AD6"/>
    <w:multiLevelType w:val="multilevel"/>
    <w:tmpl w:val="EE8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11C5"/>
    <w:multiLevelType w:val="multilevel"/>
    <w:tmpl w:val="CEB8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36724"/>
    <w:multiLevelType w:val="multilevel"/>
    <w:tmpl w:val="401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279B6"/>
    <w:multiLevelType w:val="multilevel"/>
    <w:tmpl w:val="15B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B074E"/>
    <w:multiLevelType w:val="multilevel"/>
    <w:tmpl w:val="F710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43707"/>
    <w:multiLevelType w:val="multilevel"/>
    <w:tmpl w:val="6E24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56EDB"/>
    <w:multiLevelType w:val="multilevel"/>
    <w:tmpl w:val="516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03112"/>
    <w:multiLevelType w:val="multilevel"/>
    <w:tmpl w:val="5F2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85150"/>
    <w:multiLevelType w:val="multilevel"/>
    <w:tmpl w:val="805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48"/>
    <w:rsid w:val="00052648"/>
    <w:rsid w:val="009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C3ED"/>
  <w15:chartTrackingRefBased/>
  <w15:docId w15:val="{626AEA5C-E2F5-4DC2-844C-3C5FC24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64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7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7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Document/Pdf/fa5895d9-854d-4beb-b29d-a89e153e0da3/942ffabc-befd-432d-8510-e90497a84cc7/A48-7486-2016_20201019_Reshenija_i_postanovlenija.pdf?isAddStamp=True" TargetMode="External"/><Relationship Id="rId13" Type="http://schemas.openxmlformats.org/officeDocument/2006/relationships/hyperlink" Target="https://kad.arbitr.ru/Document/Pdf/0b65b378-2853-44fa-af1a-c2581cf1d014/9fae170c-0bf9-452d-b76a-a4e6fdefcc4e/A49-606-2015_20190214_Postanovlenie_kassacionnoj_instancii.pdf?isAddStamp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.arbitr.ru/Document/Pdf/21193ba6-0ad9-4a09-b060-ae0873e3b7a6/7b98b5bf-d993-47fd-aff7-76d62011e661/A52-1056-2014_20201210_Postanovlenie_kassacionnoj_instancii.pdf?isAddStamp=True" TargetMode="External"/><Relationship Id="rId12" Type="http://schemas.openxmlformats.org/officeDocument/2006/relationships/hyperlink" Target="https://kad.arbitr.ru/Document/Pdf/581542b3-8b67-4e67-9e2f-fa47647b89af/3dcdcf4a-7d88-4080-8331-5544df3cabcd/A36-1962-2013_20181204_Reshenija_i_postanovlenija.pdf?isAddStamp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d.arbitr.ru/Document/Pdf/01a34148-2a61-45ba-859e-a5aaf04be8e4/69212ca4-88e3-4fbd-b1b9-d8dce28c76c9/A27-8569-2016_20210622_Postanovlenie_kassacionnoj_instancii.pdf?isAddStamp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Document/Pdf/ee8c0101-1496-4d6d-a093-5c3a456f4fcc/a96484d7-b904-4d5a-aec7-debf89375d23/A03-13510-2014_20210121_Opredelenie.pdf?isAddStamp=True" TargetMode="External"/><Relationship Id="rId11" Type="http://schemas.openxmlformats.org/officeDocument/2006/relationships/hyperlink" Target="https://kad.arbitr.ru/Document/Pdf/363694cd-303b-481b-837f-6121dfe83d0f/66c55dbb-c17c-47fa-a32f-990a8831808e/A81-5205-2015_20201026_Postanovlenie_kassacionnoj_instancii.pdf?isAddStamp=True" TargetMode="External"/><Relationship Id="rId5" Type="http://schemas.openxmlformats.org/officeDocument/2006/relationships/hyperlink" Target="https://rusbankrot.ru/legislative-news/nalogoviki-razlozhili-po-polochkam-vopros-vzyskaniya-ubytkov-s-upravlyayushchikh/" TargetMode="External"/><Relationship Id="rId15" Type="http://schemas.openxmlformats.org/officeDocument/2006/relationships/hyperlink" Target="https://kad.arbitr.ru/Document/Pdf/4b2e2759-3d53-409b-b2ac-97a0470dfe77/4fe92cce-29d6-486d-875e-b9d12cf1f759/A41-62861-2015_20201020_Reshenija_i_postanovlenija.pdf?isAddStamp=True" TargetMode="External"/><Relationship Id="rId10" Type="http://schemas.openxmlformats.org/officeDocument/2006/relationships/hyperlink" Target="https://kad.arbitr.ru/Document/Pdf/fc364675-bb0b-4f66-84a2-cd76a4b31685/1586a8e5-5b59-428a-b209-d5fd02fa3e1e/A73-17144-2015_20210618_Postanovlenie_kassacionnoj_instancii.pdf?isAddStamp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Document/Pdf/b6481042-6871-4d83-b4c0-19f1730bc0a8/7b89610e-4352-4ca4-8fcb-c4e397c6afa0/A12-42281-2016_20200723_Postanovlenie_kassacionnoj_instancii.pdf?isAddStamp=True" TargetMode="External"/><Relationship Id="rId14" Type="http://schemas.openxmlformats.org/officeDocument/2006/relationships/hyperlink" Target="https://kad.arbitr.ru/Document/Pdf/56f6371b-a78e-40d7-ac52-842c249e1807/df21fbd7-3659-4941-8d55-dc77ba67b644/A60-37646-2016_20191128_Reshenija_i_postanovlenija.pdf?isAddStamp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Бажан</dc:creator>
  <cp:keywords/>
  <dc:description/>
  <cp:lastModifiedBy>Игорь Бажан</cp:lastModifiedBy>
  <cp:revision>1</cp:revision>
  <dcterms:created xsi:type="dcterms:W3CDTF">2022-02-09T10:01:00Z</dcterms:created>
  <dcterms:modified xsi:type="dcterms:W3CDTF">2022-02-09T10:07:00Z</dcterms:modified>
</cp:coreProperties>
</file>